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98" w:type="dxa"/>
        <w:tblLook w:val="04A0" w:firstRow="1" w:lastRow="0" w:firstColumn="1" w:lastColumn="0" w:noHBand="0" w:noVBand="1"/>
      </w:tblPr>
      <w:tblGrid>
        <w:gridCol w:w="2977"/>
        <w:gridCol w:w="1276"/>
        <w:gridCol w:w="1559"/>
        <w:gridCol w:w="1276"/>
        <w:gridCol w:w="142"/>
        <w:gridCol w:w="1419"/>
        <w:gridCol w:w="1549"/>
      </w:tblGrid>
      <w:tr w:rsidR="00FA3497" w:rsidRPr="00775E06" w:rsidTr="00FA3497">
        <w:trPr>
          <w:trHeight w:val="380"/>
        </w:trPr>
        <w:tc>
          <w:tcPr>
            <w:tcW w:w="10198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A3497" w:rsidRPr="00FA3497" w:rsidRDefault="00FA3497" w:rsidP="00FA3497">
            <w:pPr>
              <w:spacing w:line="360" w:lineRule="auto"/>
              <w:rPr>
                <w:rFonts w:ascii="Times New Roman" w:hAnsi="Times New Roman" w:cs="Times New Roman" w:hint="eastAsia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Table S1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 w:rsidRPr="00EA689C">
              <w:rPr>
                <w:rFonts w:ascii="Times New Roman" w:hAnsi="Times New Roman" w:cs="Times New Roman"/>
                <w:sz w:val="24"/>
              </w:rPr>
              <w:t>Eight genes common to both LVSI- and metastasis-related DEGs</w:t>
            </w:r>
            <w:r>
              <w:rPr>
                <w:rFonts w:ascii="Times New Roman" w:hAnsi="Times New Roman" w:cs="Times New Roman" w:hint="eastAsia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collectively referred to as the LMGS.</w:t>
            </w:r>
          </w:p>
        </w:tc>
      </w:tr>
      <w:tr w:rsidR="00B33604" w:rsidRPr="00775E06" w:rsidTr="00FA3497">
        <w:trPr>
          <w:trHeight w:val="380"/>
        </w:trPr>
        <w:tc>
          <w:tcPr>
            <w:tcW w:w="29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Gene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name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Gene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symbol</w:t>
            </w:r>
          </w:p>
        </w:tc>
        <w:tc>
          <w:tcPr>
            <w:tcW w:w="29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LVSI-related</w:t>
            </w:r>
          </w:p>
        </w:tc>
        <w:tc>
          <w:tcPr>
            <w:tcW w:w="29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Metastasis-related</w:t>
            </w:r>
          </w:p>
        </w:tc>
      </w:tr>
      <w:tr w:rsidR="00B33604" w:rsidRPr="00775E06" w:rsidTr="00FA3497">
        <w:trPr>
          <w:trHeight w:val="340"/>
        </w:trPr>
        <w:tc>
          <w:tcPr>
            <w:tcW w:w="297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B33604" w:rsidRPr="00775E06" w:rsidRDefault="00B33604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Fold Change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adjusted P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Fold Change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adjusted P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>Peri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ostin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POSTN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3.08639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0.02320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5.11785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0.00048 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>L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umican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LUM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2.50187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0.00840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2.97323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0.00306 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>T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hrombospondin 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THBS2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2.28793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0.01413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2.48479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0.01157 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B134DF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134DF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B134D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ollagen type V alpha 1 chain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COL5A2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2.00921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0.02320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2.05279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0.03919 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134DF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B134D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ollagen type V alpha 2 chain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COL5A1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1.77411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0.03883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2.13162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0.01198 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B134DF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134DF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F</w:t>
            </w:r>
            <w:r w:rsidRPr="00B134D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ibroblast activation protein alpha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FAP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1.74877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0.03233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2.19489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0.01165 </w:t>
            </w:r>
          </w:p>
        </w:tc>
      </w:tr>
      <w:tr w:rsidR="00B33604" w:rsidRPr="00775E06" w:rsidTr="00FA3497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134DF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B134D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ollagen type III alpha 1 chain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COL3A1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1.62715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0.04999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2.10587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0.00210 </w:t>
            </w:r>
          </w:p>
        </w:tc>
      </w:tr>
      <w:tr w:rsidR="00B33604" w:rsidRPr="00775E06" w:rsidTr="00FA3497">
        <w:trPr>
          <w:trHeight w:val="340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>F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ibrillin 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FBN1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1.58607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0.01784 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2.05260 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604" w:rsidRPr="00775E06" w:rsidRDefault="00B33604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775E06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0.01712 </w:t>
            </w:r>
          </w:p>
        </w:tc>
      </w:tr>
    </w:tbl>
    <w:p w:rsidR="00FA3497" w:rsidRPr="00EA689C" w:rsidRDefault="00FA3497" w:rsidP="00FA349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Note: </w:t>
      </w:r>
      <w:r w:rsidRPr="00EA689C">
        <w:rPr>
          <w:rFonts w:ascii="Times New Roman" w:hAnsi="Times New Roman" w:cs="Times New Roman"/>
          <w:sz w:val="24"/>
        </w:rPr>
        <w:t xml:space="preserve">Fold changes and adjusted P values were generated by </w:t>
      </w:r>
      <w:proofErr w:type="spellStart"/>
      <w:r w:rsidRPr="00EA689C">
        <w:rPr>
          <w:rFonts w:ascii="Times New Roman" w:hAnsi="Times New Roman" w:cs="Times New Roman"/>
          <w:sz w:val="24"/>
        </w:rPr>
        <w:t>limma</w:t>
      </w:r>
      <w:proofErr w:type="spellEnd"/>
      <w:r w:rsidRPr="00EA689C">
        <w:rPr>
          <w:rFonts w:ascii="Times New Roman" w:hAnsi="Times New Roman" w:cs="Times New Roman"/>
          <w:sz w:val="24"/>
        </w:rPr>
        <w:t xml:space="preserve"> package.</w:t>
      </w:r>
    </w:p>
    <w:p w:rsidR="00E313FA" w:rsidRPr="00FA3497" w:rsidRDefault="00E313FA">
      <w:pPr>
        <w:rPr>
          <w:rFonts w:hint="eastAsia"/>
        </w:rPr>
      </w:pPr>
    </w:p>
    <w:tbl>
      <w:tblPr>
        <w:tblW w:w="7260" w:type="dxa"/>
        <w:tblLook w:val="04A0" w:firstRow="1" w:lastRow="0" w:firstColumn="1" w:lastColumn="0" w:noHBand="0" w:noVBand="1"/>
      </w:tblPr>
      <w:tblGrid>
        <w:gridCol w:w="1091"/>
        <w:gridCol w:w="2449"/>
        <w:gridCol w:w="1920"/>
        <w:gridCol w:w="1800"/>
      </w:tblGrid>
      <w:tr w:rsidR="00FA3497" w:rsidRPr="00067B59" w:rsidTr="00FA3497">
        <w:trPr>
          <w:trHeight w:val="380"/>
        </w:trPr>
        <w:tc>
          <w:tcPr>
            <w:tcW w:w="7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3497" w:rsidRPr="00067B59" w:rsidRDefault="00FA3497" w:rsidP="00FA34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3183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Table S2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 s</w:t>
            </w:r>
            <w:r w:rsidRPr="00EA689C">
              <w:rPr>
                <w:rFonts w:ascii="Times New Roman" w:hAnsi="Times New Roman" w:cs="Times New Roman"/>
                <w:sz w:val="24"/>
              </w:rPr>
              <w:t xml:space="preserve">ignificant but weak correlation between the </w:t>
            </w:r>
            <w:r>
              <w:rPr>
                <w:rFonts w:ascii="Times New Roman" w:hAnsi="Times New Roman" w:cs="Times New Roman"/>
                <w:sz w:val="24"/>
              </w:rPr>
              <w:t>LMGS</w:t>
            </w:r>
            <w:r w:rsidRPr="00EA689C">
              <w:rPr>
                <w:rFonts w:ascii="Times New Roman" w:hAnsi="Times New Roman" w:cs="Times New Roman"/>
                <w:sz w:val="24"/>
              </w:rPr>
              <w:t xml:space="preserve"> and the infiltration of immune cells in ovarian cancer samples.</w:t>
            </w:r>
          </w:p>
        </w:tc>
      </w:tr>
      <w:tr w:rsidR="00924F7D" w:rsidRPr="00067B59" w:rsidTr="00FA3497">
        <w:trPr>
          <w:trHeight w:val="380"/>
        </w:trPr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26441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Gene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3183A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3183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Immune cell infiltration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3183A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23183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r-partial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3183A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23183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P 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POSTN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-0.104775235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0.021684597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0.061753684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0.176786013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0.094409253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0.038674804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0.081823986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0.073292675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0.16314724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0.00033178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0.162866584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0.000339834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LUM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-0.097241145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0.033176404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0.087496217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0.055413075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0.057660981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0.207292849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0.198047111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1.24E-05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0.17055319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0.000173734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0.126476859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0.005521942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THBS2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-0.080199806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0.079201704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0.036776831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0.421448269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0.11907871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0.009017787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0.094870379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0.037730092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0.131036655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0.004030134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0.131170734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0.003992399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COL3A1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-0.146129609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0.001325311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-0.051587815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0.259304387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0.036183731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0.428980205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0.107378309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0.018611896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0.007860716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0.863615762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0.001656902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0.971117877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COL5A1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-0.209494559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3.67E-06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-0.123170612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0.006896694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0.013006197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0.776241356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-0.007518303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0.869502373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-0.125963417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0.005717808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-0.124025296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0.006514678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COL5A2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-0.139434451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0.002199656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-0.004045666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0.929554501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0.08977009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0.049344108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0.124617374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0.006261277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0.083127368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0.068815173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0.078786233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0.084653608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FAP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-0.0878877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0.05432609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0.08605199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0.05958055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0.12909347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0.00461445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0.15431356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0.00069292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0.22114981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9.92E-07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0.19498021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1.69E-05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b/>
                <w:color w:val="000000"/>
                <w:kern w:val="0"/>
                <w:szCs w:val="21"/>
              </w:rPr>
              <w:t>FBN1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-0.1096984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0.0162006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CD8+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-0.0186157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0.6841384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CD4+ T Cell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0.00131216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0.97712528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Macrophage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0.15643534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0.0005826</w:t>
            </w:r>
          </w:p>
        </w:tc>
      </w:tr>
      <w:tr w:rsidR="00924F7D" w:rsidRPr="00264417" w:rsidTr="00FA3497">
        <w:trPr>
          <w:trHeight w:val="360"/>
        </w:trPr>
        <w:tc>
          <w:tcPr>
            <w:tcW w:w="109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Neutrophil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0.01886454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0.68014849</w:t>
            </w:r>
          </w:p>
        </w:tc>
      </w:tr>
      <w:tr w:rsidR="00924F7D" w:rsidRPr="00264417" w:rsidTr="00FA3497">
        <w:trPr>
          <w:trHeight w:val="380"/>
        </w:trPr>
        <w:tc>
          <w:tcPr>
            <w:tcW w:w="109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24F7D" w:rsidRPr="00264417" w:rsidRDefault="00924F7D" w:rsidP="00FA349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Dendritic Cell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0.02441619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24F7D" w:rsidRPr="00264417" w:rsidRDefault="00924F7D" w:rsidP="00FA349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264417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0.59360674</w:t>
            </w:r>
          </w:p>
        </w:tc>
      </w:tr>
    </w:tbl>
    <w:p w:rsidR="00924F7D" w:rsidRDefault="00FA3497">
      <w:r w:rsidRPr="00FA3497">
        <w:rPr>
          <w:rFonts w:ascii="Times New Roman" w:hAnsi="Times New Roman" w:cs="Times New Roman" w:hint="eastAsia"/>
          <w:sz w:val="24"/>
        </w:rPr>
        <w:t>N</w:t>
      </w:r>
      <w:r w:rsidRPr="00FA3497">
        <w:rPr>
          <w:rFonts w:ascii="Times New Roman" w:hAnsi="Times New Roman" w:cs="Times New Roman"/>
          <w:sz w:val="24"/>
        </w:rPr>
        <w:t xml:space="preserve">ote: </w:t>
      </w:r>
      <w:r>
        <w:rPr>
          <w:rFonts w:ascii="Times New Roman" w:hAnsi="Times New Roman" w:cs="Times New Roman"/>
          <w:sz w:val="24"/>
        </w:rPr>
        <w:t>The above data were generated from the</w:t>
      </w:r>
      <w:r w:rsidRPr="00EA689C">
        <w:rPr>
          <w:rFonts w:ascii="Times New Roman" w:hAnsi="Times New Roman" w:cs="Times New Roman"/>
          <w:sz w:val="24"/>
        </w:rPr>
        <w:t xml:space="preserve"> purity-corrected correction analysis </w:t>
      </w:r>
      <w:r>
        <w:rPr>
          <w:rFonts w:ascii="Times New Roman" w:hAnsi="Times New Roman" w:cs="Times New Roman"/>
          <w:sz w:val="24"/>
        </w:rPr>
        <w:t>in</w:t>
      </w:r>
      <w:r w:rsidRPr="00EA689C">
        <w:rPr>
          <w:rFonts w:ascii="Times New Roman" w:hAnsi="Times New Roman" w:cs="Times New Roman"/>
          <w:sz w:val="24"/>
        </w:rPr>
        <w:t xml:space="preserve"> TIMER database</w:t>
      </w:r>
      <w:r>
        <w:rPr>
          <w:rFonts w:ascii="Times New Roman" w:hAnsi="Times New Roman" w:cs="Times New Roman"/>
          <w:sz w:val="24"/>
        </w:rPr>
        <w:t>.</w:t>
      </w:r>
    </w:p>
    <w:tbl>
      <w:tblPr>
        <w:tblW w:w="10462" w:type="dxa"/>
        <w:tblLook w:val="04A0" w:firstRow="1" w:lastRow="0" w:firstColumn="1" w:lastColumn="0" w:noHBand="0" w:noVBand="1"/>
      </w:tblPr>
      <w:tblGrid>
        <w:gridCol w:w="1706"/>
        <w:gridCol w:w="1556"/>
        <w:gridCol w:w="2165"/>
        <w:gridCol w:w="1689"/>
        <w:gridCol w:w="1639"/>
        <w:gridCol w:w="1707"/>
      </w:tblGrid>
      <w:tr w:rsidR="00FA3497" w:rsidRPr="008B7CF1" w:rsidTr="00FA3497">
        <w:trPr>
          <w:trHeight w:val="380"/>
        </w:trPr>
        <w:tc>
          <w:tcPr>
            <w:tcW w:w="104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97" w:rsidRPr="00FA3497" w:rsidRDefault="00FA3497" w:rsidP="00FA3497">
            <w:pPr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  <w:t>Table S3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  <w:t xml:space="preserve"> </w:t>
            </w:r>
            <w:proofErr w:type="gramStart"/>
            <w:r w:rsidRPr="00EA689C">
              <w:rPr>
                <w:rFonts w:ascii="Times New Roman" w:hAnsi="Times New Roman" w:cs="Times New Roman"/>
                <w:sz w:val="24"/>
              </w:rPr>
              <w:t>The</w:t>
            </w:r>
            <w:proofErr w:type="gramEnd"/>
            <w:r w:rsidRPr="00EA689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ranking list of the </w:t>
            </w:r>
            <w:r w:rsidRPr="00EA689C">
              <w:rPr>
                <w:rFonts w:ascii="Times New Roman" w:hAnsi="Times New Roman" w:cs="Times New Roman"/>
                <w:sz w:val="24"/>
              </w:rPr>
              <w:t>expression of the LMGS in the ovarian cancer CCLE cell lines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1256EB" w:rsidRPr="008B7CF1" w:rsidTr="00FA3497">
        <w:trPr>
          <w:trHeight w:val="320"/>
        </w:trPr>
        <w:tc>
          <w:tcPr>
            <w:tcW w:w="170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  <w:t>Cell line</w:t>
            </w:r>
          </w:p>
        </w:tc>
        <w:tc>
          <w:tcPr>
            <w:tcW w:w="15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  <w:t>LMGS score</w:t>
            </w:r>
          </w:p>
        </w:tc>
        <w:tc>
          <w:tcPr>
            <w:tcW w:w="2165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 xml:space="preserve">Atlas of Genetics and Cytogenetics in Oncology and </w:t>
            </w:r>
            <w:proofErr w:type="spellStart"/>
            <w:r w:rsidRPr="008B7CF1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>Haematology</w:t>
            </w:r>
            <w:proofErr w:type="spellEnd"/>
            <w:r w:rsidRPr="008B7CF1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>*</w:t>
            </w:r>
          </w:p>
        </w:tc>
        <w:tc>
          <w:tcPr>
            <w:tcW w:w="5035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  <w:vertAlign w:val="superscript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4"/>
              </w:rPr>
              <w:t>Huang et al., 2013 Cell Death and Disease</w:t>
            </w:r>
            <w:r w:rsidRPr="008B7CF1">
              <w:rPr>
                <w:rFonts w:ascii="Times New Roman" w:eastAsia="DengXian" w:hAnsi="Times New Roman" w:cs="Times New Roman"/>
                <w:kern w:val="0"/>
                <w:sz w:val="24"/>
                <w:vertAlign w:val="superscript"/>
              </w:rPr>
              <w:t>+</w:t>
            </w:r>
          </w:p>
        </w:tc>
      </w:tr>
      <w:tr w:rsidR="001256EB" w:rsidRPr="008B7CF1" w:rsidTr="00FA3497">
        <w:trPr>
          <w:trHeight w:val="320"/>
        </w:trPr>
        <w:tc>
          <w:tcPr>
            <w:tcW w:w="17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165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5035" w:type="dxa"/>
            <w:gridSpan w:val="3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8"/>
                <w:szCs w:val="28"/>
              </w:rPr>
            </w:pPr>
          </w:p>
        </w:tc>
      </w:tr>
      <w:tr w:rsidR="001256EB" w:rsidRPr="008B7CF1" w:rsidTr="00FA3497">
        <w:trPr>
          <w:trHeight w:val="340"/>
        </w:trPr>
        <w:tc>
          <w:tcPr>
            <w:tcW w:w="17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256EB" w:rsidRPr="008B7CF1" w:rsidRDefault="001256EB" w:rsidP="00FA349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EMT Phenotype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EMT Phenotype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Morphology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Histology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COV504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0.7992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SNU840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0.7813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>JHOM1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0.7284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TOV112D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0.7042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Spindle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Endometrioid  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COV434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0.6511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OV7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0.6487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Intermediate 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Spindle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Poorly differentiated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A2780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0.5849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Rounded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Undifferentiated 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JHOS2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0.5784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Serous cystadenocarcinoma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IGROV1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0.5656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Cobblestone/Rounded  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Endometrioid  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EFO27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0.5597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SKOV3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0.4727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Intermediate 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Spindle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COV362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0.4071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COV644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0.3591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ES2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0.2682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OVMA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0.2377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OV56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0.1679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Rounded/Spindle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Poorly differentiated </w:t>
            </w:r>
          </w:p>
        </w:tc>
      </w:tr>
      <w:tr w:rsidR="001256EB" w:rsidRPr="008B7CF1" w:rsidTr="00FA3497">
        <w:trPr>
          <w:trHeight w:val="28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HeyA8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0.0787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Spindle                                   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OVCAR8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0.0598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Undifferentiated 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COV318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-0.0028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8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Caov3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-0.0234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NIHOVCAR3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-0.0356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FUOV1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-0.0391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Serous papillary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OVSAHO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-0.0538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OV90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-0.0583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EFO21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-0.0644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Dedifferentiated 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OVKATE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-0.0972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OVK18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-0.0972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Cobblestone/Rounded  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Endometrioid  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OAW28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-0.1367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Serous cystadenocarcinoma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Caov4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-0.1481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OVCAR4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-0.1671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COLO704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-0.2353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OVTOKO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-0.2530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RMUGS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-0.2560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MCAS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-0.2872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JHOM2B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-0.2968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8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TYKnu</w:t>
            </w:r>
            <w:proofErr w:type="spellEnd"/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-0.3645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Mesenchymal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Spindle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Undifferentiated  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RMGI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-0.3692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TOV21G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-0.4010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>OC 316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-0.4205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SNU119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-0.4437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JHOS4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-0.4546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Serous</w:t>
            </w: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JHOC5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-0.5244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56EB" w:rsidRPr="008B7CF1" w:rsidTr="00FA3497">
        <w:trPr>
          <w:trHeight w:val="260"/>
        </w:trPr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OAW42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-0.5395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Epithelial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Intermediate Epithelial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Cobblestone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Serous papillary </w:t>
            </w:r>
          </w:p>
        </w:tc>
      </w:tr>
      <w:tr w:rsidR="001256EB" w:rsidRPr="008B7CF1" w:rsidTr="00FA3497">
        <w:trPr>
          <w:trHeight w:val="280"/>
        </w:trPr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OC 314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-0.6047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56EB" w:rsidRPr="008B7CF1" w:rsidRDefault="001256EB" w:rsidP="00FA3497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1256EB" w:rsidRPr="008B7CF1" w:rsidTr="00FA3497">
        <w:trPr>
          <w:trHeight w:val="360"/>
        </w:trPr>
        <w:tc>
          <w:tcPr>
            <w:tcW w:w="10462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69DB" w:rsidRPr="00EA689C" w:rsidRDefault="007669DB" w:rsidP="007669DB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Note: t</w:t>
            </w:r>
            <w:r w:rsidRPr="00EA689C">
              <w:rPr>
                <w:rFonts w:ascii="Times New Roman" w:hAnsi="Times New Roman" w:cs="Times New Roman"/>
                <w:sz w:val="24"/>
              </w:rPr>
              <w:t xml:space="preserve">he corresponding EMT phenotypes </w:t>
            </w:r>
            <w:r>
              <w:rPr>
                <w:rFonts w:ascii="Times New Roman" w:hAnsi="Times New Roman" w:cs="Times New Roman"/>
                <w:sz w:val="24"/>
              </w:rPr>
              <w:t xml:space="preserve">were </w:t>
            </w:r>
            <w:r w:rsidRPr="00EA689C">
              <w:rPr>
                <w:rFonts w:ascii="Times New Roman" w:hAnsi="Times New Roman" w:cs="Times New Roman"/>
                <w:sz w:val="24"/>
              </w:rPr>
              <w:t>annotated based on t</w:t>
            </w:r>
            <w:r>
              <w:rPr>
                <w:rFonts w:ascii="Times New Roman" w:hAnsi="Times New Roman" w:cs="Times New Roman"/>
                <w:sz w:val="24"/>
              </w:rPr>
              <w:t xml:space="preserve">he following </w:t>
            </w:r>
            <w:r w:rsidRPr="00EA689C">
              <w:rPr>
                <w:rFonts w:ascii="Times New Roman" w:hAnsi="Times New Roman" w:cs="Times New Roman"/>
                <w:sz w:val="24"/>
              </w:rPr>
              <w:t>public sources</w:t>
            </w:r>
            <w:r>
              <w:rPr>
                <w:rFonts w:ascii="Times New Roman" w:hAnsi="Times New Roman" w:cs="Times New Roman"/>
                <w:sz w:val="24"/>
              </w:rPr>
              <w:t xml:space="preserve">: </w:t>
            </w:r>
          </w:p>
          <w:p w:rsidR="001256EB" w:rsidRPr="00597404" w:rsidRDefault="001256EB" w:rsidP="00FA3497">
            <w:pPr>
              <w:widowControl/>
              <w:rPr>
                <w:rFonts w:ascii="Times New Roman" w:hAnsi="Times New Roman" w:cs="Times New Roman"/>
                <w:sz w:val="24"/>
              </w:rPr>
            </w:pPr>
            <w:r w:rsidRPr="008B7CF1">
              <w:rPr>
                <w:rFonts w:ascii="Times New Roman" w:eastAsia="DengXian" w:hAnsi="Times New Roman" w:cs="Times New Roman"/>
                <w:kern w:val="0"/>
                <w:sz w:val="28"/>
                <w:szCs w:val="28"/>
              </w:rPr>
              <w:t>*:</w:t>
            </w:r>
            <w:r>
              <w:rPr>
                <w:rFonts w:ascii="Times New Roman" w:eastAsia="DengXian" w:hAnsi="Times New Roman" w:cs="Times New Roman"/>
                <w:kern w:val="0"/>
                <w:sz w:val="28"/>
                <w:szCs w:val="28"/>
              </w:rPr>
              <w:t xml:space="preserve"> </w:t>
            </w:r>
            <w:r w:rsidRPr="00597404">
              <w:rPr>
                <w:rFonts w:ascii="Times New Roman" w:hAnsi="Times New Roman" w:cs="Times New Roman"/>
                <w:sz w:val="24"/>
              </w:rPr>
              <w:t>http://atlasgeneticsoncology.org/cell_lines.html</w:t>
            </w:r>
          </w:p>
          <w:p w:rsidR="001256EB" w:rsidRPr="008B7CF1" w:rsidRDefault="001256EB" w:rsidP="00FA349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97404">
              <w:rPr>
                <w:rFonts w:ascii="Times New Roman" w:eastAsia="DengXian" w:hAnsi="Times New Roman" w:cs="Times New Roman" w:hint="eastAsia"/>
                <w:kern w:val="0"/>
                <w:sz w:val="24"/>
              </w:rPr>
              <w:t>+</w:t>
            </w:r>
            <w:r w:rsidRPr="00597404">
              <w:rPr>
                <w:rFonts w:ascii="Times New Roman" w:eastAsia="DengXian" w:hAnsi="Times New Roman" w:cs="Times New Roman"/>
                <w:kern w:val="0"/>
                <w:sz w:val="24"/>
              </w:rPr>
              <w:t xml:space="preserve">: </w:t>
            </w:r>
            <w:r w:rsidRPr="00597404">
              <w:rPr>
                <w:rFonts w:ascii="Times New Roman" w:hAnsi="Times New Roman" w:cs="Times New Roman"/>
                <w:sz w:val="24"/>
              </w:rPr>
              <w:t>Huang RY, Wong MK, Tan TZ, Kuay KT, Ng AH, Chung VY et al: An EMT spectrum defines an anoikis-resistant and spheroidogenic intermediate mesenchymal state that is sensitive to e-cadherin restoration by a src-kinase inhibitor, saracatinib (AZD0530). Cell Death Dis. 2013; 4:e915.</w:t>
            </w:r>
          </w:p>
        </w:tc>
      </w:tr>
    </w:tbl>
    <w:p w:rsidR="00924F7D" w:rsidRDefault="00924F7D">
      <w:bookmarkStart w:id="0" w:name="_GoBack"/>
      <w:bookmarkEnd w:id="0"/>
    </w:p>
    <w:sectPr w:rsidR="00924F7D" w:rsidSect="005F5C81">
      <w:pgSz w:w="11900" w:h="16840"/>
      <w:pgMar w:top="1440" w:right="284" w:bottom="1440" w:left="2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E06"/>
    <w:rsid w:val="00040726"/>
    <w:rsid w:val="000E2CC5"/>
    <w:rsid w:val="001053FE"/>
    <w:rsid w:val="001256EB"/>
    <w:rsid w:val="002614A8"/>
    <w:rsid w:val="002A4320"/>
    <w:rsid w:val="002D33A2"/>
    <w:rsid w:val="00323196"/>
    <w:rsid w:val="00335ADF"/>
    <w:rsid w:val="00395D27"/>
    <w:rsid w:val="00417398"/>
    <w:rsid w:val="00436E57"/>
    <w:rsid w:val="00454B3B"/>
    <w:rsid w:val="00515EAC"/>
    <w:rsid w:val="00523521"/>
    <w:rsid w:val="00597404"/>
    <w:rsid w:val="005F5C81"/>
    <w:rsid w:val="00664C65"/>
    <w:rsid w:val="006C6438"/>
    <w:rsid w:val="006D03CF"/>
    <w:rsid w:val="007669DB"/>
    <w:rsid w:val="00775E06"/>
    <w:rsid w:val="007A6DA5"/>
    <w:rsid w:val="008D150C"/>
    <w:rsid w:val="008F1A13"/>
    <w:rsid w:val="00924F7D"/>
    <w:rsid w:val="00982F75"/>
    <w:rsid w:val="00985319"/>
    <w:rsid w:val="009B145A"/>
    <w:rsid w:val="009F5FB2"/>
    <w:rsid w:val="00B33604"/>
    <w:rsid w:val="00B80EE3"/>
    <w:rsid w:val="00C26585"/>
    <w:rsid w:val="00C7278E"/>
    <w:rsid w:val="00C75116"/>
    <w:rsid w:val="00C964D3"/>
    <w:rsid w:val="00D21F04"/>
    <w:rsid w:val="00D52620"/>
    <w:rsid w:val="00DC0A41"/>
    <w:rsid w:val="00DF7700"/>
    <w:rsid w:val="00E313FA"/>
    <w:rsid w:val="00E4688C"/>
    <w:rsid w:val="00E616A0"/>
    <w:rsid w:val="00E9659C"/>
    <w:rsid w:val="00EF7954"/>
    <w:rsid w:val="00FA3497"/>
    <w:rsid w:val="00FC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005EB"/>
  <w15:chartTrackingRefBased/>
  <w15:docId w15:val="{172843D2-0058-4E4A-A807-569104F2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68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827</Words>
  <Characters>4716</Characters>
  <Application>Microsoft Office Word</Application>
  <DocSecurity>0</DocSecurity>
  <Lines>39</Lines>
  <Paragraphs>11</Paragraphs>
  <ScaleCrop>false</ScaleCrop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kielyre</dc:creator>
  <cp:keywords/>
  <dc:description/>
  <cp:lastModifiedBy>kielyre</cp:lastModifiedBy>
  <cp:revision>4</cp:revision>
  <dcterms:created xsi:type="dcterms:W3CDTF">2019-10-01T09:43:00Z</dcterms:created>
  <dcterms:modified xsi:type="dcterms:W3CDTF">2019-10-01T10:01:00Z</dcterms:modified>
</cp:coreProperties>
</file>